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12" w:rsidRDefault="00074512" w:rsidP="00DD260C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bookmarkStart w:id="0" w:name="_GoBack"/>
      <w:r w:rsidRPr="00074512">
        <w:rPr>
          <w:rFonts w:ascii="Times New Roman CYR" w:hAnsi="Times New Roman CYR" w:cs="Times New Roman CYR"/>
          <w:b/>
          <w:noProof/>
          <w:color w:val="auto"/>
          <w:sz w:val="22"/>
        </w:rPr>
        <w:drawing>
          <wp:inline distT="0" distB="0" distL="0" distR="0">
            <wp:extent cx="6111240" cy="8402955"/>
            <wp:effectExtent l="0" t="0" r="3810" b="0"/>
            <wp:docPr id="1" name="Рисунок 1" descr="C:\Users\77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4512" w:rsidRDefault="00074512" w:rsidP="00DD260C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</w:p>
    <w:p w:rsidR="00074512" w:rsidRDefault="00074512" w:rsidP="00DD260C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</w:p>
    <w:p w:rsidR="00074512" w:rsidRDefault="00074512" w:rsidP="00DD260C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</w:p>
    <w:p w:rsidR="00074512" w:rsidRDefault="00074512" w:rsidP="00DD260C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</w:p>
    <w:p w:rsidR="00DD260C" w:rsidRDefault="00DD260C" w:rsidP="00DD260C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r w:rsidRPr="00DD260C">
        <w:rPr>
          <w:rFonts w:ascii="Times New Roman CYR" w:hAnsi="Times New Roman CYR" w:cs="Times New Roman CYR"/>
          <w:b/>
          <w:color w:val="auto"/>
          <w:sz w:val="22"/>
        </w:rPr>
        <w:lastRenderedPageBreak/>
        <w:t xml:space="preserve">Муниципальное бюджетное </w:t>
      </w:r>
      <w:r w:rsidR="008A1210">
        <w:rPr>
          <w:rFonts w:ascii="Times New Roman CYR" w:hAnsi="Times New Roman CYR" w:cs="Times New Roman CYR"/>
          <w:b/>
          <w:color w:val="auto"/>
          <w:sz w:val="22"/>
        </w:rPr>
        <w:t xml:space="preserve">дошкольное </w:t>
      </w:r>
      <w:r w:rsidRPr="00DD260C">
        <w:rPr>
          <w:rFonts w:ascii="Times New Roman CYR" w:hAnsi="Times New Roman CYR" w:cs="Times New Roman CYR"/>
          <w:b/>
          <w:color w:val="auto"/>
          <w:sz w:val="22"/>
        </w:rPr>
        <w:t xml:space="preserve">образовательное учреждение </w:t>
      </w:r>
      <w:r w:rsidR="008A1210">
        <w:rPr>
          <w:rFonts w:ascii="Times New Roman CYR" w:hAnsi="Times New Roman CYR" w:cs="Times New Roman CYR"/>
          <w:b/>
          <w:color w:val="auto"/>
          <w:sz w:val="22"/>
        </w:rPr>
        <w:t xml:space="preserve"> </w:t>
      </w:r>
      <w:r w:rsidRPr="00DD260C">
        <w:rPr>
          <w:rFonts w:ascii="Times New Roman CYR" w:hAnsi="Times New Roman CYR" w:cs="Times New Roman CYR"/>
          <w:b/>
          <w:color w:val="auto"/>
          <w:sz w:val="22"/>
        </w:rPr>
        <w:t xml:space="preserve"> </w:t>
      </w:r>
      <w:r w:rsidR="008A1210">
        <w:rPr>
          <w:rFonts w:ascii="Times New Roman CYR" w:hAnsi="Times New Roman CYR" w:cs="Times New Roman CYR"/>
          <w:b/>
          <w:color w:val="auto"/>
          <w:sz w:val="22"/>
        </w:rPr>
        <w:t xml:space="preserve"> </w:t>
      </w:r>
      <w:r w:rsidRPr="00DD260C">
        <w:rPr>
          <w:rFonts w:ascii="Times New Roman CYR" w:hAnsi="Times New Roman CYR" w:cs="Times New Roman CYR"/>
          <w:b/>
          <w:color w:val="auto"/>
          <w:sz w:val="22"/>
        </w:rPr>
        <w:t xml:space="preserve">детский сад </w:t>
      </w:r>
      <w:r w:rsidR="00CE3429">
        <w:rPr>
          <w:rFonts w:ascii="Times New Roman CYR" w:hAnsi="Times New Roman CYR" w:cs="Times New Roman CYR"/>
          <w:b/>
          <w:color w:val="auto"/>
          <w:sz w:val="22"/>
        </w:rPr>
        <w:t>села Аван</w:t>
      </w:r>
      <w:r w:rsidR="008A1210">
        <w:rPr>
          <w:rFonts w:ascii="Times New Roman CYR" w:hAnsi="Times New Roman CYR" w:cs="Times New Roman CYR"/>
          <w:b/>
          <w:color w:val="auto"/>
          <w:sz w:val="22"/>
        </w:rPr>
        <w:t xml:space="preserve"> </w:t>
      </w:r>
      <w:r w:rsidRPr="00DD260C">
        <w:rPr>
          <w:rFonts w:ascii="Times New Roman CYR" w:hAnsi="Times New Roman CYR" w:cs="Times New Roman CYR"/>
          <w:b/>
          <w:color w:val="auto"/>
          <w:sz w:val="22"/>
        </w:rPr>
        <w:t>Вяземского муниципального района Хабаровского края</w:t>
      </w:r>
    </w:p>
    <w:p w:rsidR="007A7C9F" w:rsidRDefault="007A7C9F" w:rsidP="00DD260C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0"/>
        <w:gridCol w:w="4920"/>
      </w:tblGrid>
      <w:tr w:rsidR="007A7C9F" w:rsidTr="007A7C9F">
        <w:tc>
          <w:tcPr>
            <w:tcW w:w="4920" w:type="dxa"/>
          </w:tcPr>
          <w:p w:rsidR="007A7C9F" w:rsidRP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 w:rsidRPr="007A7C9F">
              <w:rPr>
                <w:rFonts w:ascii="Times New Roman CYR" w:hAnsi="Times New Roman CYR" w:cs="Times New Roman CYR"/>
                <w:color w:val="auto"/>
                <w:sz w:val="22"/>
              </w:rPr>
              <w:t>Рассмотрено на педагогическом совете</w:t>
            </w:r>
          </w:p>
          <w:p w:rsidR="007A7C9F" w:rsidRP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  <w:p w:rsidR="007A7C9F" w:rsidRP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 w:rsidRPr="007A7C9F">
              <w:rPr>
                <w:rFonts w:ascii="Times New Roman CYR" w:hAnsi="Times New Roman CYR" w:cs="Times New Roman CYR"/>
                <w:color w:val="auto"/>
                <w:sz w:val="22"/>
              </w:rPr>
              <w:t>Протокол № ____ от ____ _______20____ г.</w:t>
            </w:r>
          </w:p>
          <w:p w:rsidR="007A7C9F" w:rsidRP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  <w:p w:rsidR="007A7C9F" w:rsidRP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</w:tc>
        <w:tc>
          <w:tcPr>
            <w:tcW w:w="4920" w:type="dxa"/>
          </w:tcPr>
          <w:p w:rsid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 w:rsidRPr="007A7C9F">
              <w:rPr>
                <w:rFonts w:ascii="Times New Roman CYR" w:hAnsi="Times New Roman CYR" w:cs="Times New Roman CYR"/>
                <w:color w:val="auto"/>
                <w:sz w:val="22"/>
              </w:rPr>
              <w:t>Утверждено: заведующий МБДОУ</w:t>
            </w:r>
            <w:r w:rsidR="00CE3429">
              <w:rPr>
                <w:rFonts w:ascii="Times New Roman CYR" w:hAnsi="Times New Roman CYR" w:cs="Times New Roman CYR"/>
                <w:color w:val="auto"/>
                <w:sz w:val="22"/>
              </w:rPr>
              <w:t xml:space="preserve"> детским садом села Аван</w:t>
            </w:r>
            <w:r w:rsidRPr="007A7C9F">
              <w:rPr>
                <w:rFonts w:ascii="Times New Roman CYR" w:hAnsi="Times New Roman CYR" w:cs="Times New Roman CYR"/>
                <w:color w:val="auto"/>
                <w:sz w:val="22"/>
              </w:rPr>
              <w:t xml:space="preserve"> </w:t>
            </w:r>
          </w:p>
          <w:p w:rsidR="007A7C9F" w:rsidRP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  <w:p w:rsidR="007A7C9F" w:rsidRDefault="00CE3429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</w:rPr>
              <w:t>____________________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  <w:sz w:val="22"/>
              </w:rPr>
              <w:t>Н</w:t>
            </w:r>
            <w:r w:rsidR="007A7C9F" w:rsidRPr="007A7C9F">
              <w:rPr>
                <w:rFonts w:ascii="Times New Roman CYR" w:hAnsi="Times New Roman CYR" w:cs="Times New Roman CYR"/>
                <w:color w:val="auto"/>
                <w:sz w:val="22"/>
              </w:rPr>
              <w:t>.</w:t>
            </w:r>
            <w:r>
              <w:rPr>
                <w:rFonts w:ascii="Times New Roman CYR" w:hAnsi="Times New Roman CYR" w:cs="Times New Roman CYR"/>
                <w:color w:val="auto"/>
                <w:sz w:val="22"/>
              </w:rPr>
              <w:t>Ю.Крутько</w:t>
            </w:r>
            <w:proofErr w:type="spellEnd"/>
          </w:p>
          <w:p w:rsidR="007A7C9F" w:rsidRP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  <w:p w:rsidR="007A7C9F" w:rsidRP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 w:rsidRPr="007A7C9F">
              <w:rPr>
                <w:rFonts w:ascii="Times New Roman CYR" w:hAnsi="Times New Roman CYR" w:cs="Times New Roman CYR"/>
                <w:color w:val="auto"/>
                <w:sz w:val="22"/>
              </w:rPr>
              <w:t>Приказ №____ от ____ _______ 20_____г.</w:t>
            </w:r>
          </w:p>
          <w:p w:rsidR="007A7C9F" w:rsidRPr="007A7C9F" w:rsidRDefault="007A7C9F" w:rsidP="007A7C9F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</w:tc>
      </w:tr>
    </w:tbl>
    <w:p w:rsidR="007A7C9F" w:rsidRPr="00DD260C" w:rsidRDefault="007A7C9F" w:rsidP="00DD260C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</w:p>
    <w:p w:rsidR="00DD260C" w:rsidRPr="00DD260C" w:rsidRDefault="00DD260C" w:rsidP="00DD26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hAnsi="Times New Roman CYR" w:cs="Times New Roman CYR"/>
          <w:color w:val="auto"/>
          <w:sz w:val="22"/>
        </w:rPr>
      </w:pPr>
    </w:p>
    <w:p w:rsidR="00DD260C" w:rsidRDefault="00DD260C" w:rsidP="00A607F8">
      <w:pPr>
        <w:spacing w:after="46" w:line="240" w:lineRule="auto"/>
        <w:ind w:left="1058" w:right="-15"/>
        <w:jc w:val="left"/>
      </w:pPr>
    </w:p>
    <w:p w:rsidR="00DD260C" w:rsidRPr="00DD260C" w:rsidRDefault="00A607F8" w:rsidP="00DD260C">
      <w:pPr>
        <w:spacing w:after="46" w:line="240" w:lineRule="auto"/>
        <w:ind w:left="0" w:right="-15"/>
        <w:jc w:val="center"/>
        <w:rPr>
          <w:b/>
        </w:rPr>
      </w:pPr>
      <w:r w:rsidRPr="00DD260C">
        <w:rPr>
          <w:b/>
        </w:rPr>
        <w:t>Положение</w:t>
      </w:r>
    </w:p>
    <w:p w:rsidR="002E2429" w:rsidRDefault="00A607F8" w:rsidP="00DD260C">
      <w:pPr>
        <w:spacing w:after="46" w:line="240" w:lineRule="auto"/>
        <w:ind w:left="0" w:right="-15"/>
        <w:jc w:val="center"/>
      </w:pPr>
      <w:r>
        <w:rPr>
          <w:b/>
        </w:rPr>
        <w:t>о порядке доступа педагогических работников МБ</w:t>
      </w:r>
      <w:r w:rsidR="008A1210">
        <w:rPr>
          <w:b/>
        </w:rPr>
        <w:t xml:space="preserve">ДОУ </w:t>
      </w:r>
      <w:r w:rsidR="00CE3429">
        <w:rPr>
          <w:b/>
        </w:rPr>
        <w:t>детского</w:t>
      </w:r>
      <w:r>
        <w:rPr>
          <w:b/>
        </w:rPr>
        <w:t xml:space="preserve"> сад</w:t>
      </w:r>
      <w:r w:rsidR="00CE3429">
        <w:rPr>
          <w:b/>
        </w:rPr>
        <w:t>а</w:t>
      </w:r>
      <w:r>
        <w:rPr>
          <w:b/>
        </w:rPr>
        <w:t xml:space="preserve"> </w:t>
      </w:r>
      <w:r w:rsidR="00CE3429">
        <w:rPr>
          <w:b/>
        </w:rPr>
        <w:t xml:space="preserve">села </w:t>
      </w:r>
      <w:proofErr w:type="gramStart"/>
      <w:r w:rsidR="00CE3429">
        <w:rPr>
          <w:b/>
        </w:rPr>
        <w:t xml:space="preserve">Аван </w:t>
      </w:r>
      <w:r>
        <w:rPr>
          <w:b/>
        </w:rPr>
        <w:t xml:space="preserve"> к</w:t>
      </w:r>
      <w:proofErr w:type="gramEnd"/>
      <w:r>
        <w:rPr>
          <w:b/>
        </w:rPr>
        <w:t xml:space="preserve">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</w:t>
      </w:r>
    </w:p>
    <w:p w:rsidR="002E2429" w:rsidRDefault="00A607F8">
      <w:pPr>
        <w:spacing w:after="48" w:line="240" w:lineRule="auto"/>
        <w:ind w:left="1368" w:firstLine="0"/>
        <w:jc w:val="left"/>
      </w:pPr>
      <w:r>
        <w:t xml:space="preserve"> </w:t>
      </w:r>
    </w:p>
    <w:p w:rsidR="002E2429" w:rsidRDefault="00A607F8" w:rsidP="00DD260C">
      <w:pPr>
        <w:numPr>
          <w:ilvl w:val="0"/>
          <w:numId w:val="1"/>
        </w:numPr>
        <w:spacing w:after="0" w:line="237" w:lineRule="auto"/>
        <w:ind w:left="0" w:right="-15" w:firstLine="567"/>
        <w:jc w:val="left"/>
      </w:pPr>
      <w:r>
        <w:rPr>
          <w:b/>
        </w:rPr>
        <w:t xml:space="preserve">Общие положения </w:t>
      </w:r>
    </w:p>
    <w:p w:rsidR="002E2429" w:rsidRDefault="00A607F8" w:rsidP="00DD260C">
      <w:pPr>
        <w:numPr>
          <w:ilvl w:val="1"/>
          <w:numId w:val="1"/>
        </w:numPr>
        <w:ind w:left="0" w:firstLine="567"/>
      </w:pPr>
      <w:r>
        <w:t xml:space="preserve">Настоящее Положение определяет порядок доступа работников </w:t>
      </w:r>
      <w:r w:rsidR="008A1210">
        <w:t xml:space="preserve">дошкольной </w:t>
      </w:r>
      <w:r>
        <w:t>образовательной организации МБ</w:t>
      </w:r>
      <w:r w:rsidR="008A1210">
        <w:t xml:space="preserve">ДОУ </w:t>
      </w:r>
      <w:r>
        <w:t xml:space="preserve">детский сад </w:t>
      </w:r>
      <w:r w:rsidR="00CE3429">
        <w:t xml:space="preserve">села </w:t>
      </w:r>
      <w:proofErr w:type="gramStart"/>
      <w:r w:rsidR="00CE3429">
        <w:t>Аван</w:t>
      </w:r>
      <w:r w:rsidR="008A1210">
        <w:t xml:space="preserve"> </w:t>
      </w:r>
      <w:r w:rsidR="00DD260C">
        <w:t xml:space="preserve"> </w:t>
      </w:r>
      <w:r>
        <w:t>(</w:t>
      </w:r>
      <w:proofErr w:type="gramEnd"/>
      <w:r>
        <w:t>далее - Учреждение) к информационно-телекоммуникационным сетям,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Учреждения.</w:t>
      </w:r>
    </w:p>
    <w:p w:rsidR="002E2429" w:rsidRDefault="00A607F8" w:rsidP="00DD260C">
      <w:pPr>
        <w:numPr>
          <w:ilvl w:val="1"/>
          <w:numId w:val="1"/>
        </w:numPr>
        <w:ind w:left="0" w:firstLine="567"/>
      </w:pPr>
      <w:r>
        <w:t>Настоящее Положение разработано на основании:</w:t>
      </w:r>
      <w:r>
        <w:rPr>
          <w:b/>
        </w:rPr>
        <w:t xml:space="preserve"> </w:t>
      </w:r>
    </w:p>
    <w:p w:rsidR="002E2429" w:rsidRDefault="00A607F8" w:rsidP="00DD260C">
      <w:pPr>
        <w:numPr>
          <w:ilvl w:val="0"/>
          <w:numId w:val="2"/>
        </w:numPr>
        <w:ind w:left="0" w:firstLine="567"/>
      </w:pPr>
      <w:r>
        <w:t xml:space="preserve">Федерального закона от 29.12.2012 № 273-ФЗ «Об образовании в Российской Федерации»; </w:t>
      </w:r>
    </w:p>
    <w:p w:rsidR="002E2429" w:rsidRDefault="00A607F8" w:rsidP="00DD260C">
      <w:pPr>
        <w:numPr>
          <w:ilvl w:val="0"/>
          <w:numId w:val="2"/>
        </w:numPr>
        <w:ind w:left="0" w:firstLine="567"/>
      </w:pPr>
      <w:r>
        <w:t xml:space="preserve">Федерального закона от 23.08.1996 N 127-ФЗ "О науке и государственной </w:t>
      </w:r>
      <w:r w:rsidR="008A1210">
        <w:t>научно-технической</w:t>
      </w:r>
      <w:r>
        <w:t xml:space="preserve"> политике";  </w:t>
      </w:r>
    </w:p>
    <w:p w:rsidR="002E2429" w:rsidRDefault="00A607F8" w:rsidP="00DD260C">
      <w:pPr>
        <w:numPr>
          <w:ilvl w:val="0"/>
          <w:numId w:val="2"/>
        </w:numPr>
        <w:ind w:left="0" w:firstLine="567"/>
      </w:pPr>
      <w:r>
        <w:t>Устава МБ</w:t>
      </w:r>
      <w:r w:rsidR="008A1210">
        <w:t xml:space="preserve">ДОУ </w:t>
      </w:r>
      <w:r w:rsidR="00CE3429">
        <w:t>детского сада с. Аван</w:t>
      </w:r>
      <w:r>
        <w:t xml:space="preserve">. </w:t>
      </w:r>
    </w:p>
    <w:p w:rsidR="002E2429" w:rsidRDefault="00A607F8" w:rsidP="00DD260C">
      <w:pPr>
        <w:numPr>
          <w:ilvl w:val="1"/>
          <w:numId w:val="3"/>
        </w:numPr>
        <w:ind w:left="0" w:firstLine="567"/>
      </w:pPr>
      <w:r>
        <w:t xml:space="preserve">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  </w:t>
      </w:r>
    </w:p>
    <w:p w:rsidR="002E2429" w:rsidRDefault="00A607F8" w:rsidP="00DD260C">
      <w:pPr>
        <w:numPr>
          <w:ilvl w:val="1"/>
          <w:numId w:val="3"/>
        </w:numPr>
        <w:ind w:left="0" w:firstLine="567"/>
      </w:pPr>
      <w:r>
        <w:t xml:space="preserve">В соответствии с подпунктом 7 пункта 3 ст.47 Федерального закона  Российской Федерации от 29 декабря 2012 г. N 273-ФЗ "Об Образовании в Российской Федерации" педагогические работники имеют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 </w:t>
      </w:r>
    </w:p>
    <w:p w:rsidR="002E2429" w:rsidRDefault="00A607F8" w:rsidP="00DD260C">
      <w:pPr>
        <w:numPr>
          <w:ilvl w:val="1"/>
          <w:numId w:val="3"/>
        </w:numPr>
        <w:ind w:left="0" w:firstLine="567"/>
      </w:pPr>
      <w:r>
        <w:t xml:space="preserve">Действие настоящего Положения распространяется на пользователей любого компьютерного оборудования (компьютеры, компьютерная периферия, коммуникационное оборудование), локальной сети Учреждения, информационным ресурсам и базам данных (далее - ресурсам). </w:t>
      </w:r>
    </w:p>
    <w:p w:rsidR="002E2429" w:rsidRDefault="00A607F8" w:rsidP="00DD260C">
      <w:pPr>
        <w:spacing w:after="47" w:line="240" w:lineRule="auto"/>
        <w:ind w:left="0" w:firstLine="0"/>
      </w:pPr>
      <w:r>
        <w:rPr>
          <w:b/>
        </w:rPr>
        <w:t xml:space="preserve"> </w:t>
      </w:r>
    </w:p>
    <w:p w:rsidR="00DD260C" w:rsidRDefault="00A607F8" w:rsidP="00DD260C">
      <w:pPr>
        <w:pStyle w:val="a3"/>
        <w:numPr>
          <w:ilvl w:val="0"/>
          <w:numId w:val="1"/>
        </w:numPr>
        <w:spacing w:after="0" w:line="237" w:lineRule="auto"/>
        <w:ind w:left="567" w:right="-15"/>
        <w:jc w:val="left"/>
      </w:pPr>
      <w:r w:rsidRPr="00DD260C">
        <w:rPr>
          <w:b/>
        </w:rPr>
        <w:lastRenderedPageBreak/>
        <w:t xml:space="preserve">Доступ к информационно-телекоммуникационным сетям </w:t>
      </w:r>
    </w:p>
    <w:p w:rsidR="002E2429" w:rsidRDefault="00A607F8" w:rsidP="00DD260C">
      <w:pPr>
        <w:numPr>
          <w:ilvl w:val="1"/>
          <w:numId w:val="4"/>
        </w:numPr>
        <w:ind w:left="0" w:firstLine="567"/>
      </w:pPr>
      <w:r>
        <w:t xml:space="preserve">Доступ педагогических работников к информационно-телекоммуникационной сети </w:t>
      </w:r>
    </w:p>
    <w:p w:rsidR="002E2429" w:rsidRDefault="00A607F8" w:rsidP="00DD260C">
      <w:pPr>
        <w:spacing w:after="45" w:line="237" w:lineRule="auto"/>
        <w:ind w:left="0" w:right="-3" w:firstLine="567"/>
        <w:jc w:val="left"/>
      </w:pPr>
      <w:r>
        <w:t xml:space="preserve">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 </w:t>
      </w:r>
    </w:p>
    <w:p w:rsidR="002E2429" w:rsidRDefault="00A607F8" w:rsidP="00DD260C">
      <w:pPr>
        <w:numPr>
          <w:ilvl w:val="1"/>
          <w:numId w:val="4"/>
        </w:numPr>
        <w:ind w:left="0" w:firstLine="567"/>
      </w:pPr>
      <w:r>
        <w:t xml:space="preserve"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 </w:t>
      </w:r>
    </w:p>
    <w:p w:rsidR="002E2429" w:rsidRDefault="00A607F8" w:rsidP="00DD260C">
      <w:pPr>
        <w:numPr>
          <w:ilvl w:val="1"/>
          <w:numId w:val="4"/>
        </w:numPr>
        <w:ind w:left="0" w:firstLine="567"/>
      </w:pPr>
      <w:r>
        <w:t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пароль, учетная запись, электронный ключ и др.). Предоставление доступа осуществляется системным администратором (директором</w:t>
      </w:r>
      <w:r w:rsidRPr="00A607F8">
        <w:t xml:space="preserve"> </w:t>
      </w:r>
      <w:r>
        <w:t xml:space="preserve">Учреждения). </w:t>
      </w:r>
    </w:p>
    <w:p w:rsidR="002E2429" w:rsidRDefault="00A607F8" w:rsidP="00DD260C">
      <w:pPr>
        <w:spacing w:after="49" w:line="240" w:lineRule="auto"/>
        <w:ind w:left="0" w:firstLine="567"/>
        <w:jc w:val="left"/>
      </w:pPr>
      <w:r>
        <w:t xml:space="preserve"> </w:t>
      </w:r>
    </w:p>
    <w:p w:rsidR="002E2429" w:rsidRDefault="00A607F8" w:rsidP="00DD260C">
      <w:pPr>
        <w:spacing w:after="0" w:line="237" w:lineRule="auto"/>
        <w:ind w:left="0" w:right="-15" w:firstLine="567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Доступ к базам данных </w:t>
      </w:r>
    </w:p>
    <w:p w:rsidR="002E2429" w:rsidRDefault="00A607F8" w:rsidP="00DD260C">
      <w:pPr>
        <w:ind w:left="0" w:firstLine="567"/>
      </w:pPr>
      <w:r>
        <w:t xml:space="preserve">3.1. Педагогическим работникам обеспечивается доступ к следующим электронным базам данных: </w:t>
      </w:r>
    </w:p>
    <w:p w:rsidR="00A607F8" w:rsidRDefault="00A607F8" w:rsidP="00DD260C">
      <w:pPr>
        <w:spacing w:after="45" w:line="237" w:lineRule="auto"/>
        <w:ind w:left="0" w:right="4744" w:firstLine="567"/>
        <w:jc w:val="left"/>
      </w:pPr>
      <w:r>
        <w:t xml:space="preserve">-       профессиональные базы данных; </w:t>
      </w:r>
    </w:p>
    <w:p w:rsidR="00182533" w:rsidRDefault="00A607F8" w:rsidP="00DD260C">
      <w:pPr>
        <w:spacing w:after="45" w:line="237" w:lineRule="auto"/>
        <w:ind w:left="0" w:right="4744" w:firstLine="567"/>
        <w:jc w:val="left"/>
      </w:pPr>
      <w:r>
        <w:t>-       ин</w:t>
      </w:r>
      <w:r w:rsidR="00CE3429">
        <w:t xml:space="preserve">формационные справочные </w:t>
      </w:r>
      <w:r w:rsidR="00182533">
        <w:t>системы</w:t>
      </w:r>
      <w:r>
        <w:t xml:space="preserve">     </w:t>
      </w:r>
    </w:p>
    <w:p w:rsidR="002E2429" w:rsidRDefault="00182533" w:rsidP="00DD260C">
      <w:pPr>
        <w:spacing w:after="45" w:line="237" w:lineRule="auto"/>
        <w:ind w:left="0" w:right="4744" w:firstLine="567"/>
        <w:jc w:val="left"/>
      </w:pPr>
      <w:r>
        <w:t xml:space="preserve">-       </w:t>
      </w:r>
      <w:r w:rsidR="00A607F8">
        <w:t xml:space="preserve">поисковые системы. </w:t>
      </w:r>
    </w:p>
    <w:p w:rsidR="002E2429" w:rsidRDefault="00A607F8" w:rsidP="00DD260C">
      <w:pPr>
        <w:ind w:left="0" w:firstLine="567"/>
      </w:pPr>
      <w:r>
        <w:t xml:space="preserve">3.2.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 </w:t>
      </w:r>
    </w:p>
    <w:p w:rsidR="002E2429" w:rsidRDefault="002E2429" w:rsidP="00DD260C">
      <w:pPr>
        <w:spacing w:line="240" w:lineRule="auto"/>
        <w:ind w:left="0" w:firstLine="567"/>
        <w:jc w:val="left"/>
      </w:pPr>
    </w:p>
    <w:p w:rsidR="002E2429" w:rsidRDefault="00A607F8" w:rsidP="00DD260C">
      <w:pPr>
        <w:spacing w:after="0" w:line="237" w:lineRule="auto"/>
        <w:ind w:left="0" w:right="-15" w:firstLine="567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Доступ к учебным и методическим материалам </w:t>
      </w:r>
    </w:p>
    <w:p w:rsidR="002E2429" w:rsidRDefault="00A607F8" w:rsidP="00DD260C">
      <w:pPr>
        <w:ind w:left="0" w:firstLine="567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Учебные и методические материалы, размещаемые на официальном сайте Учреждения, находятся в открытом доступе. </w:t>
      </w:r>
    </w:p>
    <w:p w:rsidR="002E2429" w:rsidRDefault="00A607F8" w:rsidP="00DD260C">
      <w:pPr>
        <w:ind w:left="0" w:firstLine="567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 </w:t>
      </w:r>
    </w:p>
    <w:p w:rsidR="002E2429" w:rsidRDefault="00A607F8" w:rsidP="00DD260C">
      <w:pPr>
        <w:ind w:left="0" w:firstLine="567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</w:t>
      </w:r>
    </w:p>
    <w:p w:rsidR="002E2429" w:rsidRDefault="00A607F8" w:rsidP="00DD260C">
      <w:pPr>
        <w:ind w:left="0" w:firstLine="567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 </w:t>
      </w:r>
    </w:p>
    <w:p w:rsidR="002E2429" w:rsidRDefault="00A607F8" w:rsidP="00DD260C">
      <w:pPr>
        <w:ind w:left="0" w:firstLine="567"/>
      </w:pP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Выдача педагогическому работнику и сдача им учебных и методических материалов фиксируются в журнале выдачи. </w:t>
      </w:r>
    </w:p>
    <w:p w:rsidR="002E2429" w:rsidRDefault="00A607F8" w:rsidP="00DD260C">
      <w:pPr>
        <w:ind w:left="0" w:firstLine="567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 </w:t>
      </w:r>
    </w:p>
    <w:p w:rsidR="002E2429" w:rsidRDefault="00A607F8" w:rsidP="00DD260C">
      <w:pPr>
        <w:spacing w:after="48" w:line="240" w:lineRule="auto"/>
        <w:ind w:left="0" w:firstLine="567"/>
        <w:jc w:val="left"/>
      </w:pPr>
      <w:r>
        <w:rPr>
          <w:b/>
        </w:rPr>
        <w:t xml:space="preserve"> </w:t>
      </w:r>
    </w:p>
    <w:p w:rsidR="002E2429" w:rsidRDefault="00A607F8" w:rsidP="00DD260C">
      <w:pPr>
        <w:numPr>
          <w:ilvl w:val="0"/>
          <w:numId w:val="5"/>
        </w:numPr>
        <w:spacing w:after="0" w:line="237" w:lineRule="auto"/>
        <w:ind w:left="0" w:right="-15" w:firstLine="567"/>
        <w:jc w:val="left"/>
      </w:pPr>
      <w:r>
        <w:rPr>
          <w:b/>
        </w:rPr>
        <w:t xml:space="preserve">Доступ к материально-техническим средствам обеспечения образовательной деятельности </w:t>
      </w:r>
    </w:p>
    <w:p w:rsidR="002E2429" w:rsidRDefault="00A607F8" w:rsidP="00DD260C">
      <w:pPr>
        <w:ind w:left="0" w:firstLine="567"/>
      </w:pPr>
      <w:r>
        <w:t xml:space="preserve">5.1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2E2429" w:rsidRDefault="00A607F8" w:rsidP="00DD260C">
      <w:pPr>
        <w:numPr>
          <w:ilvl w:val="0"/>
          <w:numId w:val="6"/>
        </w:numPr>
        <w:ind w:left="0" w:firstLine="567"/>
      </w:pPr>
      <w:r>
        <w:lastRenderedPageBreak/>
        <w:t xml:space="preserve">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 </w:t>
      </w:r>
    </w:p>
    <w:p w:rsidR="002E2429" w:rsidRDefault="00A607F8" w:rsidP="00DD260C">
      <w:pPr>
        <w:numPr>
          <w:ilvl w:val="0"/>
          <w:numId w:val="6"/>
        </w:numPr>
        <w:ind w:left="0" w:firstLine="567"/>
      </w:pPr>
      <w:r>
        <w:t xml:space="preserve">к учебным кабинетам, лаборантских, мастерским, спортивному залу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 </w:t>
      </w:r>
    </w:p>
    <w:p w:rsidR="002E2429" w:rsidRDefault="00A607F8" w:rsidP="00DD260C">
      <w:pPr>
        <w:numPr>
          <w:ilvl w:val="1"/>
          <w:numId w:val="7"/>
        </w:numPr>
        <w:ind w:left="0" w:firstLine="567"/>
      </w:pPr>
      <w: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2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 </w:t>
      </w:r>
    </w:p>
    <w:p w:rsidR="002E2429" w:rsidRDefault="00A607F8" w:rsidP="00DD260C">
      <w:pPr>
        <w:numPr>
          <w:ilvl w:val="1"/>
          <w:numId w:val="7"/>
        </w:numPr>
        <w:ind w:left="0" w:firstLine="567"/>
      </w:pPr>
      <w:r>
        <w:t xml:space="preserve">Выдача педагогическому работнику и сдача им движимых (переносных) материально-технических средств обеспечения образовательной деятельности фиксируются в журнале выдачи. </w:t>
      </w:r>
    </w:p>
    <w:p w:rsidR="002E2429" w:rsidRDefault="00A607F8" w:rsidP="00DD260C">
      <w:pPr>
        <w:numPr>
          <w:ilvl w:val="1"/>
          <w:numId w:val="7"/>
        </w:numPr>
        <w:ind w:left="0" w:firstLine="567"/>
      </w:pPr>
      <w:r>
        <w:t xml:space="preserve">Для копирования или тиражирования учебных и методических материалов педагогические работники имеют право пользоваться копировальным автоматом. </w:t>
      </w:r>
    </w:p>
    <w:p w:rsidR="002E2429" w:rsidRDefault="00A607F8" w:rsidP="00DD260C">
      <w:pPr>
        <w:numPr>
          <w:ilvl w:val="1"/>
          <w:numId w:val="7"/>
        </w:numPr>
        <w:ind w:left="0" w:firstLine="567"/>
      </w:pPr>
      <w:r>
        <w:t xml:space="preserve">Для распечатывания учебных и методических материалов педагогические работники имеют право пользоваться принтером. </w:t>
      </w:r>
    </w:p>
    <w:p w:rsidR="002E2429" w:rsidRDefault="00A607F8" w:rsidP="00DD260C">
      <w:pPr>
        <w:numPr>
          <w:ilvl w:val="1"/>
          <w:numId w:val="7"/>
        </w:numPr>
        <w:ind w:left="0" w:firstLine="567"/>
      </w:pPr>
      <w:r>
        <w:t xml:space="preserve">Накопители информации (CD-диски, </w:t>
      </w:r>
      <w:proofErr w:type="spellStart"/>
      <w:r>
        <w:t>флеш</w:t>
      </w:r>
      <w:proofErr w:type="spellEnd"/>
      <w:r>
        <w:t xml:space="preserve"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2E2429" w:rsidRDefault="00A607F8" w:rsidP="00DD260C">
      <w:pPr>
        <w:spacing w:after="0" w:line="240" w:lineRule="auto"/>
        <w:ind w:left="0" w:firstLine="567"/>
        <w:jc w:val="left"/>
      </w:pPr>
      <w:r>
        <w:t xml:space="preserve"> </w:t>
      </w:r>
    </w:p>
    <w:sectPr w:rsidR="002E2429">
      <w:pgSz w:w="11906" w:h="16838"/>
      <w:pgMar w:top="1181" w:right="820" w:bottom="1307" w:left="14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506"/>
    <w:multiLevelType w:val="hybridMultilevel"/>
    <w:tmpl w:val="AFACCE82"/>
    <w:lvl w:ilvl="0" w:tplc="25BAAE26">
      <w:start w:val="1"/>
      <w:numFmt w:val="bullet"/>
      <w:lvlText w:val="-"/>
      <w:lvlJc w:val="left"/>
      <w:pPr>
        <w:ind w:left="933"/>
      </w:pPr>
      <w:rPr>
        <w:rFonts w:ascii="SimHei" w:eastAsia="SimHei" w:hAnsi="SimHei" w:hint="eastAs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8A016">
      <w:start w:val="1"/>
      <w:numFmt w:val="bullet"/>
      <w:lvlText w:val="o"/>
      <w:lvlJc w:val="left"/>
      <w:pPr>
        <w:ind w:left="1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6540E">
      <w:start w:val="1"/>
      <w:numFmt w:val="bullet"/>
      <w:lvlText w:val="▪"/>
      <w:lvlJc w:val="left"/>
      <w:pPr>
        <w:ind w:left="2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C3F2E">
      <w:start w:val="1"/>
      <w:numFmt w:val="bullet"/>
      <w:lvlText w:val="•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8621A">
      <w:start w:val="1"/>
      <w:numFmt w:val="bullet"/>
      <w:lvlText w:val="o"/>
      <w:lvlJc w:val="left"/>
      <w:pPr>
        <w:ind w:left="3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67944">
      <w:start w:val="1"/>
      <w:numFmt w:val="bullet"/>
      <w:lvlText w:val="▪"/>
      <w:lvlJc w:val="left"/>
      <w:pPr>
        <w:ind w:left="4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06BB6">
      <w:start w:val="1"/>
      <w:numFmt w:val="bullet"/>
      <w:lvlText w:val="•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8C3EC">
      <w:start w:val="1"/>
      <w:numFmt w:val="bullet"/>
      <w:lvlText w:val="o"/>
      <w:lvlJc w:val="left"/>
      <w:pPr>
        <w:ind w:left="5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4A612">
      <w:start w:val="1"/>
      <w:numFmt w:val="bullet"/>
      <w:lvlText w:val="▪"/>
      <w:lvlJc w:val="left"/>
      <w:pPr>
        <w:ind w:left="6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DB42CA"/>
    <w:multiLevelType w:val="hybridMultilevel"/>
    <w:tmpl w:val="203ACFEA"/>
    <w:lvl w:ilvl="0" w:tplc="EB2A595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86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E4B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CF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A22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0C9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C89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42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893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8A04B6"/>
    <w:multiLevelType w:val="multilevel"/>
    <w:tmpl w:val="DA3255B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7D2DA0"/>
    <w:multiLevelType w:val="multilevel"/>
    <w:tmpl w:val="2D66EB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D14475"/>
    <w:multiLevelType w:val="multilevel"/>
    <w:tmpl w:val="DE027D9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007A6A"/>
    <w:multiLevelType w:val="multilevel"/>
    <w:tmpl w:val="0E44C3EE"/>
    <w:lvl w:ilvl="0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A0214"/>
    <w:multiLevelType w:val="hybridMultilevel"/>
    <w:tmpl w:val="E3F0167C"/>
    <w:lvl w:ilvl="0" w:tplc="16E6E1C4">
      <w:start w:val="1"/>
      <w:numFmt w:val="bullet"/>
      <w:lvlText w:val="–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4B9F0">
      <w:start w:val="1"/>
      <w:numFmt w:val="bullet"/>
      <w:lvlText w:val="o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C30D0">
      <w:start w:val="1"/>
      <w:numFmt w:val="bullet"/>
      <w:lvlText w:val="▪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61F90">
      <w:start w:val="1"/>
      <w:numFmt w:val="bullet"/>
      <w:lvlText w:val="•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8D114">
      <w:start w:val="1"/>
      <w:numFmt w:val="bullet"/>
      <w:lvlText w:val="o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077C4">
      <w:start w:val="1"/>
      <w:numFmt w:val="bullet"/>
      <w:lvlText w:val="▪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E275E">
      <w:start w:val="1"/>
      <w:numFmt w:val="bullet"/>
      <w:lvlText w:val="•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A5194">
      <w:start w:val="1"/>
      <w:numFmt w:val="bullet"/>
      <w:lvlText w:val="o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C0516">
      <w:start w:val="1"/>
      <w:numFmt w:val="bullet"/>
      <w:lvlText w:val="▪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29"/>
    <w:rsid w:val="00074512"/>
    <w:rsid w:val="00182533"/>
    <w:rsid w:val="002E2429"/>
    <w:rsid w:val="0041348B"/>
    <w:rsid w:val="007A7C9F"/>
    <w:rsid w:val="008A1210"/>
    <w:rsid w:val="00A607F8"/>
    <w:rsid w:val="00CE3429"/>
    <w:rsid w:val="00D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E62C6-E68D-4541-9856-EE55471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6" w:lineRule="auto"/>
      <w:ind w:left="2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0C"/>
    <w:pPr>
      <w:ind w:left="720"/>
      <w:contextualSpacing/>
    </w:pPr>
  </w:style>
  <w:style w:type="table" w:styleId="a4">
    <w:name w:val="Table Grid"/>
    <w:basedOn w:val="a1"/>
    <w:uiPriority w:val="39"/>
    <w:rsid w:val="007A7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53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777</cp:lastModifiedBy>
  <cp:revision>9</cp:revision>
  <cp:lastPrinted>2016-09-05T05:12:00Z</cp:lastPrinted>
  <dcterms:created xsi:type="dcterms:W3CDTF">2015-11-17T13:12:00Z</dcterms:created>
  <dcterms:modified xsi:type="dcterms:W3CDTF">2016-09-24T12:40:00Z</dcterms:modified>
</cp:coreProperties>
</file>